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val="0"/>
        <w:snapToGrid/>
        <w:spacing w:line="520" w:lineRule="exact"/>
        <w:ind w:firstLine="210" w:firstLineChars="100"/>
        <w:jc w:val="center"/>
        <w:textAlignment w:val="auto"/>
        <w:rPr>
          <w:rFonts w:ascii="方正仿宋_GBK"/>
          <w:szCs w:val="32"/>
        </w:rPr>
      </w:pPr>
      <w:bookmarkStart w:id="0" w:name="_Hlk65596997"/>
    </w:p>
    <w:p>
      <w:pPr>
        <w:keepNext w:val="0"/>
        <w:keepLines w:val="0"/>
        <w:pageBreakBefore w:val="0"/>
        <w:widowControl w:val="0"/>
        <w:shd w:val="clear" w:color="auto" w:fill="FFFFFF"/>
        <w:kinsoku/>
        <w:wordWrap/>
        <w:overflowPunct/>
        <w:topLinePunct w:val="0"/>
        <w:autoSpaceDE/>
        <w:autoSpaceDN/>
        <w:bidi w:val="0"/>
        <w:adjustRightInd w:val="0"/>
        <w:snapToGrid/>
        <w:spacing w:line="520" w:lineRule="exact"/>
        <w:ind w:firstLine="210" w:firstLineChars="100"/>
        <w:jc w:val="center"/>
        <w:textAlignment w:val="auto"/>
        <w:rPr>
          <w:rFonts w:ascii="方正仿宋_GBK"/>
          <w:szCs w:val="32"/>
        </w:rPr>
      </w:pPr>
    </w:p>
    <w:p>
      <w:pPr>
        <w:keepNext w:val="0"/>
        <w:keepLines w:val="0"/>
        <w:pageBreakBefore w:val="0"/>
        <w:widowControl w:val="0"/>
        <w:shd w:val="clear" w:color="auto" w:fill="FFFFFF"/>
        <w:kinsoku/>
        <w:wordWrap/>
        <w:overflowPunct/>
        <w:topLinePunct w:val="0"/>
        <w:autoSpaceDE/>
        <w:autoSpaceDN/>
        <w:bidi w:val="0"/>
        <w:adjustRightInd w:val="0"/>
        <w:snapToGrid/>
        <w:spacing w:line="520" w:lineRule="exact"/>
        <w:jc w:val="both"/>
        <w:textAlignment w:val="auto"/>
        <w:rPr>
          <w:rFonts w:ascii="Times New Roman" w:hAnsi="Times New Roman"/>
          <w:szCs w:val="32"/>
        </w:rPr>
      </w:pPr>
    </w:p>
    <w:p>
      <w:pPr>
        <w:keepNext w:val="0"/>
        <w:keepLines w:val="0"/>
        <w:pageBreakBefore w:val="0"/>
        <w:widowControl w:val="0"/>
        <w:shd w:val="clear" w:color="auto" w:fill="FFFFFF"/>
        <w:kinsoku/>
        <w:wordWrap/>
        <w:overflowPunct/>
        <w:topLinePunct w:val="0"/>
        <w:autoSpaceDE/>
        <w:autoSpaceDN/>
        <w:bidi w:val="0"/>
        <w:adjustRightInd w:val="0"/>
        <w:snapToGrid/>
        <w:spacing w:line="520" w:lineRule="exact"/>
        <w:ind w:firstLine="480" w:firstLineChars="100"/>
        <w:jc w:val="center"/>
        <w:textAlignment w:val="auto"/>
        <w:rPr>
          <w:rFonts w:ascii="Times New Roman" w:hAnsi="Times New Roman"/>
          <w:sz w:val="48"/>
          <w:szCs w:val="48"/>
        </w:rPr>
      </w:pPr>
    </w:p>
    <w:p>
      <w:pPr>
        <w:keepNext w:val="0"/>
        <w:keepLines w:val="0"/>
        <w:pageBreakBefore w:val="0"/>
        <w:widowControl w:val="0"/>
        <w:shd w:val="clear" w:color="auto" w:fill="FFFFFF"/>
        <w:kinsoku/>
        <w:wordWrap/>
        <w:overflowPunct/>
        <w:topLinePunct w:val="0"/>
        <w:autoSpaceDE/>
        <w:autoSpaceDN/>
        <w:bidi w:val="0"/>
        <w:adjustRightInd w:val="0"/>
        <w:snapToGrid/>
        <w:spacing w:after="435" w:afterLines="100" w:line="520" w:lineRule="exact"/>
        <w:ind w:left="0" w:leftChars="0" w:firstLine="1470" w:firstLineChars="700"/>
        <w:jc w:val="both"/>
        <w:textAlignment w:val="auto"/>
        <w:rPr>
          <w:rFonts w:hint="eastAsia" w:ascii="Times New Roman" w:hAnsi="Times New Roman"/>
          <w:szCs w:val="32"/>
        </w:rPr>
      </w:pPr>
      <w:bookmarkStart w:id="1" w:name="_GoBack"/>
      <w:bookmarkEnd w:id="1"/>
    </w:p>
    <w:p>
      <w:pPr>
        <w:keepNext w:val="0"/>
        <w:keepLines w:val="0"/>
        <w:pageBreakBefore w:val="0"/>
        <w:widowControl w:val="0"/>
        <w:shd w:val="clear" w:color="auto" w:fill="FFFFFF"/>
        <w:kinsoku/>
        <w:wordWrap/>
        <w:overflowPunct/>
        <w:topLinePunct w:val="0"/>
        <w:autoSpaceDE/>
        <w:autoSpaceDN/>
        <w:bidi w:val="0"/>
        <w:adjustRightInd w:val="0"/>
        <w:snapToGrid/>
        <w:spacing w:after="435" w:afterLines="100" w:line="500" w:lineRule="exact"/>
        <w:ind w:left="0" w:leftChars="0" w:firstLine="2240" w:firstLineChars="700"/>
        <w:jc w:val="both"/>
        <w:textAlignment w:val="auto"/>
        <w:rPr>
          <w:rFonts w:hint="eastAsia" w:ascii="Times New Roman" w:hAnsi="Times New Roman" w:eastAsia="方正仿宋_GBK" w:cstheme="minorBidi"/>
          <w:sz w:val="32"/>
          <w:szCs w:val="32"/>
        </w:rPr>
      </w:pPr>
      <w:r>
        <w:rPr>
          <w:rFonts w:hint="eastAsia" w:ascii="Times New Roman" w:hAnsi="Times New Roman" w:eastAsia="方正仿宋_GBK" w:cstheme="minorBidi"/>
          <w:sz w:val="32"/>
          <w:szCs w:val="32"/>
        </w:rPr>
        <w:t>川电机职院团〔2021〕</w:t>
      </w:r>
      <w:r>
        <w:rPr>
          <w:rFonts w:hint="eastAsia" w:ascii="Times New Roman" w:hAnsi="Times New Roman" w:eastAsia="方正仿宋_GBK" w:cstheme="minorBidi"/>
          <w:sz w:val="32"/>
          <w:szCs w:val="32"/>
          <w:lang w:val="en-US" w:eastAsia="zh-CN"/>
        </w:rPr>
        <w:t>46</w:t>
      </w:r>
      <w:r>
        <w:rPr>
          <w:rFonts w:hint="eastAsia" w:ascii="Times New Roman" w:hAnsi="Times New Roman" w:eastAsia="方正仿宋_GBK" w:cstheme="minorBidi"/>
          <w:sz w:val="32"/>
          <w:szCs w:val="32"/>
        </w:rPr>
        <w:t>号</w:t>
      </w:r>
    </w:p>
    <w:bookmarkEnd w:id="0"/>
    <w:p>
      <w:pPr>
        <w:spacing w:line="560" w:lineRule="exact"/>
        <w:jc w:val="center"/>
        <w:rPr>
          <w:rFonts w:hint="default"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b/>
          <w:bCs/>
          <w:sz w:val="44"/>
          <w:szCs w:val="44"/>
        </w:rPr>
        <w:t>关于</w:t>
      </w:r>
      <w:r>
        <w:rPr>
          <w:rFonts w:hint="default" w:ascii="Times New Roman" w:hAnsi="Times New Roman" w:eastAsia="方正小标宋_GBK" w:cs="Times New Roman"/>
          <w:b/>
          <w:bCs/>
          <w:sz w:val="44"/>
          <w:szCs w:val="44"/>
          <w:lang w:val="en-US" w:eastAsia="zh-CN"/>
        </w:rPr>
        <w:t>开展</w:t>
      </w:r>
      <w:r>
        <w:rPr>
          <w:rFonts w:hint="eastAsia" w:ascii="Times New Roman" w:hAnsi="Times New Roman" w:eastAsia="方正小标宋_GBK" w:cs="Times New Roman"/>
          <w:b/>
          <w:bCs/>
          <w:sz w:val="44"/>
          <w:szCs w:val="44"/>
          <w:lang w:val="en-US" w:eastAsia="zh-CN"/>
        </w:rPr>
        <w:t>2021—2022学年团内团员教育评议和年度团籍注册的通知</w:t>
      </w:r>
    </w:p>
    <w:p>
      <w:pPr>
        <w:spacing w:line="56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各系团委：</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按照《中国共产主义青年团基层组织“三会两制一课”实施细则》和团市委的相关要求，现将我院2021—2022学年团内团员教育评议和年度团籍注册</w:t>
      </w:r>
      <w:r>
        <w:rPr>
          <w:rFonts w:hint="default" w:ascii="Times New Roman" w:hAnsi="Times New Roman" w:eastAsia="方正仿宋_GBK" w:cs="Times New Roman"/>
          <w:sz w:val="32"/>
          <w:szCs w:val="32"/>
          <w:lang w:val="en-US" w:eastAsia="zh-CN"/>
        </w:rPr>
        <w:t>的有</w:t>
      </w:r>
      <w:r>
        <w:rPr>
          <w:rFonts w:hint="default" w:ascii="Times New Roman" w:hAnsi="Times New Roman" w:eastAsia="方正仿宋_GBK" w:cs="Times New Roman"/>
          <w:sz w:val="32"/>
          <w:szCs w:val="32"/>
        </w:rPr>
        <w:t>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一、开展</w:t>
      </w:r>
      <w:r>
        <w:rPr>
          <w:rFonts w:hint="default" w:ascii="Times New Roman" w:hAnsi="Times New Roman" w:eastAsia="方正黑体_GBK" w:cs="Times New Roman"/>
          <w:sz w:val="32"/>
          <w:szCs w:val="32"/>
          <w:lang w:val="en-US" w:eastAsia="zh-CN"/>
        </w:rPr>
        <w:t>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2021年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2021年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pPr>
        <w:keepNext w:val="0"/>
        <w:keepLines w:val="0"/>
        <w:pageBreakBefore w:val="0"/>
        <w:widowControl w:val="0"/>
        <w:numPr>
          <w:ilvl w:val="0"/>
          <w:numId w:val="0"/>
        </w:numPr>
        <w:tabs>
          <w:tab w:val="left" w:pos="1129"/>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二、开展</w:t>
      </w:r>
      <w:r>
        <w:rPr>
          <w:rFonts w:hint="default" w:ascii="Times New Roman" w:hAnsi="Times New Roman" w:eastAsia="方正黑体_GBK" w:cs="Times New Roman"/>
          <w:sz w:val="32"/>
          <w:szCs w:val="32"/>
          <w:lang w:val="en-US" w:eastAsia="zh-CN"/>
        </w:rPr>
        <w:t>对象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2019级、</w:t>
      </w:r>
      <w:r>
        <w:rPr>
          <w:rFonts w:hint="default" w:ascii="Times New Roman" w:hAnsi="Times New Roman" w:eastAsia="方正仿宋_GBK" w:cs="Times New Roman"/>
          <w:sz w:val="32"/>
          <w:szCs w:val="32"/>
          <w:highlight w:val="none"/>
          <w:lang w:val="en-US" w:eastAsia="zh-CN"/>
        </w:rPr>
        <w:t>20</w:t>
      </w:r>
      <w:r>
        <w:rPr>
          <w:rFonts w:hint="eastAsia" w:ascii="Times New Roman" w:hAnsi="Times New Roman" w:eastAsia="方正仿宋_GBK" w:cs="Times New Roman"/>
          <w:sz w:val="32"/>
          <w:szCs w:val="32"/>
          <w:highlight w:val="none"/>
          <w:lang w:val="en-US" w:eastAsia="zh-CN"/>
        </w:rPr>
        <w:t>20</w:t>
      </w:r>
      <w:r>
        <w:rPr>
          <w:rFonts w:hint="default" w:ascii="Times New Roman" w:hAnsi="Times New Roman" w:eastAsia="方正仿宋_GBK" w:cs="Times New Roman"/>
          <w:sz w:val="32"/>
          <w:szCs w:val="32"/>
          <w:highlight w:val="none"/>
          <w:lang w:val="en-US" w:eastAsia="zh-CN"/>
        </w:rPr>
        <w:t>级、202</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级</w:t>
      </w:r>
      <w:r>
        <w:rPr>
          <w:rFonts w:hint="eastAsia" w:ascii="Times New Roman" w:hAnsi="Times New Roman" w:eastAsia="方正仿宋_GBK" w:cs="Times New Roman"/>
          <w:sz w:val="32"/>
          <w:szCs w:val="32"/>
          <w:highlight w:val="none"/>
          <w:lang w:val="en-US" w:eastAsia="zh-CN"/>
        </w:rPr>
        <w:t>各团支部团员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Times New Roman"/>
          <w:sz w:val="32"/>
          <w:szCs w:val="32"/>
          <w:lang w:val="en-US" w:eastAsia="zh-CN"/>
        </w:rPr>
        <w:t>三、</w:t>
      </w:r>
      <w:r>
        <w:rPr>
          <w:rFonts w:hint="eastAsia" w:ascii="Times New Roman" w:hAnsi="Times New Roman" w:eastAsia="方正黑体_GBK" w:cs="方正黑体_GBK"/>
          <w:sz w:val="32"/>
          <w:szCs w:val="32"/>
        </w:rPr>
        <w:t>团员教育评议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（一）评议程序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团员自我评价。支部组织团员开展学习教育，每名团员围绕在评议年度内的个人表现和发挥团员作用情况等撰写自我评价材料，填写《四川电子机械职业技术学院2021—2022学年度团员教育评议个人情况汇报表》（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2.民主评议。召开支部大会或团小组会议，每名团员根据学习教育情况和所准备材料自我评价，其他团员对其进行评议，以支部为单位对所有团员进行测评。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确定结果。支部委员会综合个人自评、团员互评和测评投票结果，结合团员日常表现，确定每名团员的建议评议等次并填入《四川电子机械职业技术学院2021—2022学年团员教育评议民主测评结果汇总表》团员评议等次分为:优秀、合格、基本合格、不合格四个等次，其中优秀等次团员数量应控制在参加评议团员人数的30%以内。教育评议结束后，各团支部统一将评议结果录入“智慧团建”系统。团支部管理员登陆智慧团建系统，按照“业务办理-两制-团员教育评议”流程进行操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（二）评级标准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优秀团员的主要条件为：理想信念坚定，拥护党的领导，热爱祖国、热爱人民、热爱社会主义；政治意识、大局意识、核心意识、看齐意识强，自觉维护以习近平同志为核心的党中央权威；积极践行社会主义核心价值观，遵纪守法，品格高尚；自觉遵守团章，模范履行团员义务，积极参加团的组织生活和活动，有强烈的团员意识和荣誉感；学习成绩优秀，工作本领过硬，善于创新创造，具有艰苦奋斗精神，在本职岗位上业绩突出，能够发挥模范带头作用；成为注册志愿者，积极参加公益活动；在团员青年中有较高威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合格团员的主要条件为：拥护党的领导，执行党的路线、方针、政策；能够遵守政治纪律和政治规矩，自觉维护以习近平同志为核心的党中央权威；能够践行社会主义核心价值观，遵守国家法律法规和团的纪律；能够执行团的决议，完成团组织交给的任务，参加团的组织生活和活动；能够在学习、生产、工作及其他社会生活中发挥积极作用；关心集体，乐于助人，热心帮助青年进步，积极参加志愿服务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3.基本合格团员的主要表现为：在评议年度内受过警告、严重警告或撤销团内职务处分，但尚没有不合格团员的各种表现的。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不合格团员的主要表现为：理想信念动摇；严重违反政治纪律、政治规矩和组织纪律；团的组织意识淡漠，不能履行团员义务、不执行团的决议，长期无故不参加团的组织生活和活动；有违法违纪行为；道德水平低下，行为失当，造成不良影响；在评议年度内受过留团察看处分或行政处分且无明显改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（三）评议结果使用和处置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1.对评议等次为优秀的团员，经学院（单位）团委、团总支审查批准后，可在一定范围内进行公示。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2.对评议等次为基本合格的团员，应由支部书记进行谈话，予以教育帮助。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对评议等次为不合格的团员，团组织要对其进行教育帮助，限期改正。对能够在三至六个月时间内反省错误并有明显改进的同学，再次进行团员评议。对不接受教育帮助或经教育帮助仍不改进的团员，应当劝其退团，劝而不退的由支部大会决定除名，并报上级委员会批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楷体_GBK" w:cs="Times New Roman"/>
          <w:b/>
          <w:bCs/>
          <w:sz w:val="32"/>
          <w:szCs w:val="32"/>
          <w:lang w:val="en-US" w:eastAsia="zh-CN"/>
        </w:rPr>
      </w:pPr>
      <w:r>
        <w:rPr>
          <w:rFonts w:hint="eastAsia" w:ascii="Times New Roman" w:hAnsi="Times New Roman" w:eastAsia="方正黑体_GBK" w:cs="Times New Roman"/>
          <w:sz w:val="32"/>
          <w:szCs w:val="32"/>
          <w:lang w:val="en-US" w:eastAsia="zh-CN"/>
        </w:rPr>
        <w:t>四、年度团籍注册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1.注册方式</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：各团支部结合团员教育评议工作开展团籍注册，在智慧团建系统“两制”板块中“年度团籍注册”界面对支部内评议等级为“基本合格”以上的团员进行批量年度团籍注册。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2.注册标准和要求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对团员评议等次为不合格的团员，各系团委应当对其暂缓注册三至六个月。暂缓注册期后，对再次评议等次合格的团员，及时给予注册；评议等次依然为不合格的团员，依照团员教育评议相关规定进行处理，不予注册。未进行团籍注册的团员年度内不再享受团员相关权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受团内警告、严重警告、撤销团内职务处分的团员，如能正常参加团的活动，按时交纳团费，一般可予以注册；受留团察看处分的团员，留团察看期间，其团员证由团组织收回，留团察看期满后，恢复了团员权利的，将团员证发还本人并及时注册；受开除团籍处分的团员，不再为其注册，其团员证由团组织收回，并将有关情况书面上报学院团委备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各系团组织要认真做好流动团员团籍管理工作。流动团员外出时间不满六个月的，应在原团组织参加团员教育评议，进行团籍注册；团员外出地或工作单位相对固定，外出时间六个月以上的，一般应将组织关系转入外出地或工作单位相应的团组织，并参加教育评议，进行团籍注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（4）团员年满28周岁，没有担任团内职务，应当办理离团手续。团员加入中国共产党以后仍保留团籍，年满28周岁，没有在团内担任职务，不再保留团籍。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（5）团籍注册工作是基层团务工作的重要环节，请各系团委按照要求，规范程序做好相关工作。各系于12月28日前完成所有相关团员的线上注册，学院团委将通过智慧团建系统对落实情况进行检查。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b/>
          <w:bCs/>
          <w:color w:val="000000" w:themeColor="text1"/>
          <w:sz w:val="32"/>
          <w:szCs w:val="32"/>
          <w:lang w:val="en-US" w:eastAsia="zh-CN"/>
          <w14:textFill>
            <w14:solidFill>
              <w14:schemeClr w14:val="tx1"/>
            </w14:solidFill>
          </w14:textFill>
        </w:rPr>
        <w:t>（一）精心组织，有序开展。</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团员教育评议和年度团建注册工作涉及学院所有团支部和全体团员。各团支部要结合工作实际，严格程序和标准，精心安排，有序推进。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b/>
          <w:bCs/>
          <w:color w:val="000000" w:themeColor="text1"/>
          <w:sz w:val="32"/>
          <w:szCs w:val="32"/>
          <w:lang w:val="en-US" w:eastAsia="zh-CN"/>
          <w14:textFill>
            <w14:solidFill>
              <w14:schemeClr w14:val="tx1"/>
            </w14:solidFill>
          </w14:textFill>
        </w:rPr>
        <w:t>（二）规范管理，提升活力。</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各团支部要以团员教育评议和年度团籍注册工作为契机，进一步摸清基础底数，理顺组织隶属关系，建立和完善“三会两制一课”常态化工作机制，探索创新团的组织生活和基础团务管理的新方式，着力提升团支部活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楷体_GBK" w:cs="方正楷体_GBK"/>
          <w:b/>
          <w:bCs/>
          <w:color w:val="000000" w:themeColor="text1"/>
          <w:sz w:val="32"/>
          <w:szCs w:val="32"/>
          <w:lang w:val="en-US" w:eastAsia="zh-CN"/>
          <w14:textFill>
            <w14:solidFill>
              <w14:schemeClr w14:val="tx1"/>
            </w14:solidFill>
          </w14:textFill>
        </w:rPr>
        <w:t>（三）按时完成，及时报告。</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各团支部要认真总结团员教育评议和年度团籍注册工作开展情况，按照要求上报材料，及时完成智慧团建录入工作。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960"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r>
        <w:rPr>
          <w:rFonts w:hint="eastAsia" w:ascii="Times New Roman" w:hAnsi="Times New Roman" w:eastAsia="仿宋" w:cs="仿宋"/>
          <w:sz w:val="32"/>
          <w:szCs w:val="32"/>
          <w:lang w:eastAsia="zh-CN"/>
        </w:rPr>
        <w:t>四川电子机械职业技术</w:t>
      </w:r>
      <w:r>
        <w:rPr>
          <w:rFonts w:hint="eastAsia" w:ascii="Times New Roman" w:hAnsi="Times New Roman" w:eastAsia="仿宋" w:cs="仿宋"/>
          <w:sz w:val="32"/>
          <w:szCs w:val="32"/>
        </w:rPr>
        <w:t>学院202</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202</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学年度团员教育评议个人情况汇报表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958" w:leftChars="456"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四川电子机械职业技术学院202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学年团员教育评议民主测评结果汇总表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958" w:leftChars="456"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四川电子机械职业技术学院XXX系202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学年团员教育评议优秀团员名单表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56"/>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共青团四川电子机械职业技术学院委员会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4480" w:firstLineChars="14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2021年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ind w:firstLine="0" w:firstLineChars="0"/>
        <w:rPr>
          <w:rFonts w:hint="default" w:ascii="Times New Roman" w:hAnsi="Times New Roman" w:cs="Times New Roman"/>
        </w:rPr>
      </w:pPr>
    </w:p>
    <w:p>
      <w:pPr>
        <w:pBdr>
          <w:top w:val="single" w:color="auto" w:sz="12" w:space="1"/>
          <w:bottom w:val="single" w:color="auto" w:sz="12" w:space="1"/>
        </w:pBdr>
        <w:adjustRightInd w:val="0"/>
        <w:spacing w:line="560" w:lineRule="exact"/>
        <w:ind w:firstLine="280" w:firstLineChars="100"/>
        <w:jc w:val="left"/>
        <w:rPr>
          <w:rFonts w:hint="default" w:ascii="Times New Roman" w:hAnsi="Times New Roman" w:eastAsia="方正黑体_GBK" w:cs="Times New Roman"/>
          <w:b w:val="0"/>
          <w:bCs w:val="0"/>
          <w:sz w:val="32"/>
          <w:szCs w:val="32"/>
        </w:rPr>
      </w:pPr>
      <w:r>
        <w:rPr>
          <w:rFonts w:hint="eastAsia" w:ascii="方正仿宋_GBK" w:hAnsi="方正仿宋_GBK" w:eastAsia="方正仿宋_GBK" w:cs="方正仿宋_GBK"/>
          <w:sz w:val="28"/>
          <w:szCs w:val="28"/>
        </w:rPr>
        <w:t>共青团四川电子机械职业技术学院委员会  202</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22</w:t>
      </w:r>
      <w:r>
        <w:rPr>
          <w:rFonts w:hint="eastAsia" w:ascii="方正仿宋_GBK" w:hAnsi="方正仿宋_GBK" w:eastAsia="方正仿宋_GBK" w:cs="方正仿宋_GBK"/>
          <w:sz w:val="28"/>
          <w:szCs w:val="28"/>
        </w:rPr>
        <w:t xml:space="preserve">日印发 </w:t>
      </w:r>
    </w:p>
    <w:p>
      <w:pPr>
        <w:jc w:val="left"/>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附件</w:t>
      </w:r>
      <w:r>
        <w:rPr>
          <w:rFonts w:hint="default" w:ascii="Times New Roman" w:hAnsi="Times New Roman" w:eastAsia="方正黑体_GBK" w:cs="Times New Roman"/>
          <w:b w:val="0"/>
          <w:bCs w:val="0"/>
          <w:sz w:val="32"/>
          <w:szCs w:val="32"/>
          <w:lang w:val="en-US" w:eastAsia="zh-CN"/>
        </w:rPr>
        <w:t>1</w:t>
      </w:r>
      <w:r>
        <w:rPr>
          <w:rFonts w:hint="default" w:ascii="Times New Roman" w:hAnsi="Times New Roman" w:eastAsia="方正黑体_GBK" w:cs="Times New Roman"/>
          <w:b w:val="0"/>
          <w:bCs w:val="0"/>
          <w:sz w:val="32"/>
          <w:szCs w:val="32"/>
        </w:rPr>
        <w:t>：</w:t>
      </w:r>
    </w:p>
    <w:tbl>
      <w:tblPr>
        <w:tblStyle w:val="5"/>
        <w:tblW w:w="9301" w:type="dxa"/>
        <w:tblInd w:w="-34" w:type="dxa"/>
        <w:tblLayout w:type="fixed"/>
        <w:tblCellMar>
          <w:top w:w="0" w:type="dxa"/>
          <w:left w:w="108" w:type="dxa"/>
          <w:bottom w:w="0" w:type="dxa"/>
          <w:right w:w="108" w:type="dxa"/>
        </w:tblCellMar>
      </w:tblPr>
      <w:tblGrid>
        <w:gridCol w:w="1276"/>
        <w:gridCol w:w="1710"/>
        <w:gridCol w:w="1692"/>
        <w:gridCol w:w="1599"/>
        <w:gridCol w:w="1326"/>
        <w:gridCol w:w="1698"/>
      </w:tblGrid>
      <w:tr>
        <w:tblPrEx>
          <w:tblCellMar>
            <w:top w:w="0" w:type="dxa"/>
            <w:left w:w="108" w:type="dxa"/>
            <w:bottom w:w="0" w:type="dxa"/>
            <w:right w:w="108" w:type="dxa"/>
          </w:tblCellMar>
        </w:tblPrEx>
        <w:trPr>
          <w:trHeight w:val="645" w:hRule="atLeast"/>
        </w:trPr>
        <w:tc>
          <w:tcPr>
            <w:tcW w:w="9301" w:type="dxa"/>
            <w:gridSpan w:val="6"/>
            <w:tcBorders>
              <w:top w:val="nil"/>
              <w:left w:val="nil"/>
              <w:bottom w:val="single" w:color="auto" w:sz="4" w:space="0"/>
              <w:right w:val="nil"/>
            </w:tcBorders>
            <w:shd w:val="clear" w:color="auto" w:fill="auto"/>
            <w:noWrap/>
            <w:vAlign w:val="center"/>
          </w:tcPr>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1</w:t>
            </w: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2</w:t>
            </w:r>
            <w:r>
              <w:rPr>
                <w:rFonts w:hint="eastAsia" w:ascii="方正小标宋_GBK" w:hAnsi="方正小标宋_GBK" w:eastAsia="方正小标宋_GBK" w:cs="方正小标宋_GBK"/>
                <w:sz w:val="32"/>
                <w:szCs w:val="32"/>
              </w:rPr>
              <w:t>学年</w:t>
            </w:r>
            <w:r>
              <w:rPr>
                <w:rFonts w:hint="eastAsia" w:ascii="方正小标宋_GBK" w:hAnsi="方正小标宋_GBK" w:eastAsia="方正小标宋_GBK" w:cs="方正小标宋_GBK"/>
                <w:sz w:val="32"/>
                <w:szCs w:val="32"/>
                <w:lang w:eastAsia="zh-CN"/>
              </w:rPr>
              <w:t>秋季学期</w:t>
            </w:r>
            <w:r>
              <w:rPr>
                <w:rFonts w:hint="eastAsia" w:ascii="方正小标宋_GBK" w:hAnsi="方正小标宋_GBK" w:eastAsia="方正小标宋_GBK" w:cs="方正小标宋_GBK"/>
                <w:sz w:val="32"/>
                <w:szCs w:val="32"/>
              </w:rPr>
              <w:t>团内团员教育评议会</w:t>
            </w:r>
          </w:p>
          <w:p>
            <w:pPr>
              <w:jc w:val="center"/>
            </w:pPr>
            <w:r>
              <w:rPr>
                <w:rFonts w:hint="eastAsia" w:ascii="方正小标宋_GBK" w:hAnsi="方正小标宋_GBK" w:eastAsia="方正小标宋_GBK" w:cs="方正小标宋_GBK"/>
                <w:sz w:val="32"/>
                <w:szCs w:val="32"/>
              </w:rPr>
              <w:t>个人情况汇报表</w:t>
            </w:r>
          </w:p>
        </w:tc>
      </w:tr>
      <w:tr>
        <w:tblPrEx>
          <w:tblCellMar>
            <w:top w:w="0" w:type="dxa"/>
            <w:left w:w="108" w:type="dxa"/>
            <w:bottom w:w="0" w:type="dxa"/>
            <w:right w:w="108" w:type="dxa"/>
          </w:tblCellMar>
        </w:tblPrEx>
        <w:trPr>
          <w:trHeight w:val="525"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r>
              <w:rPr>
                <w:rFonts w:hint="eastAsia"/>
              </w:rPr>
              <w:t>姓名</w:t>
            </w:r>
          </w:p>
        </w:tc>
        <w:tc>
          <w:tcPr>
            <w:tcW w:w="1710" w:type="dxa"/>
            <w:tcBorders>
              <w:top w:val="nil"/>
              <w:left w:val="nil"/>
              <w:bottom w:val="single" w:color="auto" w:sz="4" w:space="0"/>
              <w:right w:val="single" w:color="auto" w:sz="4" w:space="0"/>
            </w:tcBorders>
            <w:shd w:val="clear" w:color="auto" w:fill="auto"/>
            <w:noWrap/>
            <w:vAlign w:val="center"/>
          </w:tcPr>
          <w:p/>
        </w:tc>
        <w:tc>
          <w:tcPr>
            <w:tcW w:w="1692" w:type="dxa"/>
            <w:tcBorders>
              <w:top w:val="nil"/>
              <w:left w:val="nil"/>
              <w:bottom w:val="single" w:color="auto" w:sz="4" w:space="0"/>
              <w:right w:val="single" w:color="auto" w:sz="4" w:space="0"/>
            </w:tcBorders>
            <w:shd w:val="clear" w:color="auto" w:fill="auto"/>
            <w:noWrap/>
            <w:vAlign w:val="center"/>
          </w:tcPr>
          <w:p>
            <w:r>
              <w:rPr>
                <w:rFonts w:hint="eastAsia"/>
              </w:rPr>
              <w:t>班级</w:t>
            </w:r>
          </w:p>
        </w:tc>
        <w:tc>
          <w:tcPr>
            <w:tcW w:w="1599" w:type="dxa"/>
            <w:tcBorders>
              <w:top w:val="nil"/>
              <w:left w:val="nil"/>
              <w:bottom w:val="single" w:color="auto" w:sz="4" w:space="0"/>
              <w:right w:val="single" w:color="auto" w:sz="4" w:space="0"/>
            </w:tcBorders>
            <w:shd w:val="clear" w:color="auto" w:fill="auto"/>
            <w:noWrap/>
            <w:vAlign w:val="center"/>
          </w:tcPr>
          <w:p/>
        </w:tc>
        <w:tc>
          <w:tcPr>
            <w:tcW w:w="1326" w:type="dxa"/>
            <w:tcBorders>
              <w:top w:val="nil"/>
              <w:left w:val="nil"/>
              <w:bottom w:val="single" w:color="auto" w:sz="4" w:space="0"/>
              <w:right w:val="single" w:color="auto" w:sz="4" w:space="0"/>
            </w:tcBorders>
            <w:shd w:val="clear" w:color="auto" w:fill="auto"/>
            <w:noWrap/>
            <w:vAlign w:val="center"/>
          </w:tcPr>
          <w:p>
            <w:r>
              <w:rPr>
                <w:rFonts w:hint="eastAsia"/>
              </w:rPr>
              <w:t>学号</w:t>
            </w:r>
          </w:p>
        </w:tc>
        <w:tc>
          <w:tcPr>
            <w:tcW w:w="1698" w:type="dxa"/>
            <w:tcBorders>
              <w:top w:val="nil"/>
              <w:left w:val="nil"/>
              <w:bottom w:val="single" w:color="auto" w:sz="4" w:space="0"/>
              <w:right w:val="single" w:color="auto" w:sz="4" w:space="0"/>
            </w:tcBorders>
            <w:shd w:val="clear" w:color="auto" w:fill="auto"/>
            <w:noWrap/>
            <w:vAlign w:val="center"/>
          </w:tcPr>
          <w:p/>
        </w:tc>
      </w:tr>
      <w:tr>
        <w:tblPrEx>
          <w:tblCellMar>
            <w:top w:w="0" w:type="dxa"/>
            <w:left w:w="108" w:type="dxa"/>
            <w:bottom w:w="0" w:type="dxa"/>
            <w:right w:w="108" w:type="dxa"/>
          </w:tblCellMar>
        </w:tblPrEx>
        <w:trPr>
          <w:trHeight w:val="585"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r>
              <w:rPr>
                <w:rFonts w:hint="eastAsia"/>
              </w:rPr>
              <w:t>政治面貌</w:t>
            </w:r>
          </w:p>
        </w:tc>
        <w:tc>
          <w:tcPr>
            <w:tcW w:w="1710" w:type="dxa"/>
            <w:tcBorders>
              <w:top w:val="nil"/>
              <w:left w:val="nil"/>
              <w:bottom w:val="single" w:color="auto" w:sz="4" w:space="0"/>
              <w:right w:val="single" w:color="auto" w:sz="4" w:space="0"/>
            </w:tcBorders>
            <w:shd w:val="clear" w:color="auto" w:fill="auto"/>
            <w:noWrap/>
            <w:vAlign w:val="center"/>
          </w:tcPr>
          <w:p>
            <w:r>
              <w:rPr>
                <w:rFonts w:hint="eastAsia"/>
              </w:rPr>
              <w:t>（团员/党员）　</w:t>
            </w:r>
          </w:p>
        </w:tc>
        <w:tc>
          <w:tcPr>
            <w:tcW w:w="1692" w:type="dxa"/>
            <w:tcBorders>
              <w:top w:val="nil"/>
              <w:left w:val="nil"/>
              <w:bottom w:val="single" w:color="auto" w:sz="4" w:space="0"/>
              <w:right w:val="single" w:color="auto" w:sz="4" w:space="0"/>
            </w:tcBorders>
            <w:shd w:val="clear" w:color="auto" w:fill="auto"/>
            <w:noWrap/>
            <w:vAlign w:val="center"/>
          </w:tcPr>
          <w:p>
            <w:r>
              <w:rPr>
                <w:rFonts w:hint="eastAsia"/>
              </w:rPr>
              <w:t>团内职务</w:t>
            </w:r>
          </w:p>
        </w:tc>
        <w:tc>
          <w:tcPr>
            <w:tcW w:w="1599" w:type="dxa"/>
            <w:tcBorders>
              <w:top w:val="nil"/>
              <w:left w:val="nil"/>
              <w:bottom w:val="single" w:color="auto" w:sz="4" w:space="0"/>
              <w:right w:val="single" w:color="auto" w:sz="4" w:space="0"/>
            </w:tcBorders>
            <w:shd w:val="clear" w:color="auto" w:fill="auto"/>
            <w:noWrap/>
            <w:vAlign w:val="center"/>
          </w:tcPr>
          <w:p/>
        </w:tc>
        <w:tc>
          <w:tcPr>
            <w:tcW w:w="1326" w:type="dxa"/>
            <w:tcBorders>
              <w:top w:val="nil"/>
              <w:left w:val="nil"/>
              <w:bottom w:val="single" w:color="auto" w:sz="4" w:space="0"/>
              <w:right w:val="single" w:color="auto" w:sz="4" w:space="0"/>
            </w:tcBorders>
            <w:shd w:val="clear" w:color="auto" w:fill="auto"/>
            <w:noWrap/>
            <w:vAlign w:val="center"/>
          </w:tcPr>
          <w:p>
            <w:r>
              <w:rPr>
                <w:rFonts w:hint="eastAsia"/>
              </w:rPr>
              <w:t>联系方式</w:t>
            </w:r>
          </w:p>
        </w:tc>
        <w:tc>
          <w:tcPr>
            <w:tcW w:w="1698" w:type="dxa"/>
            <w:tcBorders>
              <w:top w:val="nil"/>
              <w:left w:val="nil"/>
              <w:bottom w:val="single" w:color="auto" w:sz="4" w:space="0"/>
              <w:right w:val="single" w:color="auto" w:sz="4" w:space="0"/>
            </w:tcBorders>
            <w:shd w:val="clear" w:color="auto" w:fill="auto"/>
            <w:noWrap/>
            <w:vAlign w:val="center"/>
          </w:tcPr>
          <w:p/>
        </w:tc>
      </w:tr>
      <w:tr>
        <w:tblPrEx>
          <w:tblCellMar>
            <w:top w:w="0" w:type="dxa"/>
            <w:left w:w="108" w:type="dxa"/>
            <w:bottom w:w="0" w:type="dxa"/>
            <w:right w:w="108" w:type="dxa"/>
          </w:tblCellMar>
        </w:tblPrEx>
        <w:trPr>
          <w:trHeight w:val="2520"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 xml:space="preserve">个     人     总     结     发    </w:t>
            </w:r>
            <w:r>
              <w:rPr>
                <w:rFonts w:hint="eastAsia"/>
                <w:lang w:val="en-US" w:eastAsia="zh-CN"/>
              </w:rPr>
              <w:t xml:space="preserve"> </w:t>
            </w:r>
            <w:r>
              <w:rPr>
                <w:rFonts w:hint="eastAsia"/>
              </w:rPr>
              <w:t xml:space="preserve"> 言</w:t>
            </w:r>
          </w:p>
        </w:tc>
        <w:tc>
          <w:tcPr>
            <w:tcW w:w="8025" w:type="dxa"/>
            <w:gridSpan w:val="5"/>
            <w:tcBorders>
              <w:top w:val="single" w:color="auto" w:sz="4" w:space="0"/>
              <w:left w:val="nil"/>
              <w:bottom w:val="nil"/>
              <w:right w:val="single" w:color="auto" w:sz="4" w:space="0"/>
            </w:tcBorders>
            <w:shd w:val="clear" w:color="auto" w:fill="auto"/>
          </w:tcPr>
          <w:p>
            <w:pPr>
              <w:rPr>
                <w:color w:val="FF0000"/>
              </w:rPr>
            </w:pPr>
            <w:r>
              <w:rPr>
                <w:rFonts w:hint="eastAsia"/>
                <w:color w:val="FF0000"/>
              </w:rPr>
              <w:t>内容：回顾这一学年</w:t>
            </w:r>
          </w:p>
          <w:p>
            <w:pPr>
              <w:rPr>
                <w:color w:val="FF0000"/>
              </w:rPr>
            </w:pPr>
            <w:r>
              <w:rPr>
                <w:rFonts w:hint="eastAsia"/>
                <w:color w:val="FF0000"/>
              </w:rPr>
              <w:t>1、是否做到理想信念坚定, 拥护党的领导, 热爱祖国、热爱人民、热爱社会主义;</w:t>
            </w:r>
          </w:p>
          <w:p>
            <w:pPr>
              <w:rPr>
                <w:color w:val="FF0000"/>
              </w:rPr>
            </w:pPr>
            <w:r>
              <w:rPr>
                <w:rFonts w:hint="eastAsia"/>
                <w:color w:val="FF0000"/>
              </w:rPr>
              <w:t xml:space="preserve">2、是否具有很强的政治意识、大局意识、核心意识、看齐意识, 是否自觉维护了以习近平同志为核心的党中央权威; </w:t>
            </w:r>
          </w:p>
          <w:p>
            <w:pPr>
              <w:rPr>
                <w:color w:val="FF0000"/>
              </w:rPr>
            </w:pPr>
            <w:r>
              <w:rPr>
                <w:rFonts w:hint="eastAsia"/>
                <w:color w:val="FF0000"/>
              </w:rPr>
              <w:t xml:space="preserve">3、是否积极践行社会主义核心价值观, 遵纪守法,关注时事 品格高尚; </w:t>
            </w:r>
          </w:p>
          <w:p>
            <w:pPr>
              <w:rPr>
                <w:color w:val="FF0000"/>
              </w:rPr>
            </w:pPr>
            <w:r>
              <w:rPr>
                <w:rFonts w:hint="eastAsia"/>
                <w:color w:val="FF0000"/>
              </w:rPr>
              <w:t xml:space="preserve">4、自觉遵守团章, 模范履行团员义务, 积极参加团的组织生活和活动, 有强烈的团员意识和荣誉感; </w:t>
            </w:r>
          </w:p>
          <w:p>
            <w:pPr>
              <w:rPr>
                <w:color w:val="FF0000"/>
              </w:rPr>
            </w:pPr>
            <w:r>
              <w:rPr>
                <w:rFonts w:hint="eastAsia"/>
                <w:color w:val="FF0000"/>
              </w:rPr>
              <w:t>5、是否认真学习并取得良好成绩，是否善于创新创造, 具有艰苦奋斗精神, 是否在本职岗位上业绩突出, 能够发挥模范带头作用;</w:t>
            </w:r>
          </w:p>
          <w:p>
            <w:pPr>
              <w:rPr>
                <w:color w:val="FF0000"/>
              </w:rPr>
            </w:pPr>
            <w:r>
              <w:rPr>
                <w:rFonts w:hint="eastAsia"/>
                <w:color w:val="FF0000"/>
              </w:rPr>
              <w:t>6、是否成为注册志愿者, 积极参加公益活动;</w:t>
            </w:r>
          </w:p>
          <w:p>
            <w:pPr>
              <w:rPr>
                <w:color w:val="FF0000"/>
              </w:rPr>
            </w:pPr>
            <w:r>
              <w:rPr>
                <w:color w:val="FF0000"/>
              </w:rPr>
              <w:t>………………</w:t>
            </w:r>
            <w:r>
              <w:rPr>
                <w:rFonts w:hint="eastAsia"/>
                <w:color w:val="FF0000"/>
              </w:rPr>
              <w:t>.</w:t>
            </w:r>
          </w:p>
          <w:p>
            <w:r>
              <w:rPr>
                <w:rFonts w:hint="eastAsia"/>
                <w:color w:val="FF0000"/>
              </w:rPr>
              <w:t xml:space="preserve">            </w:t>
            </w:r>
            <w:r>
              <w:rPr>
                <w:rFonts w:hint="eastAsia"/>
              </w:rPr>
              <w:t xml:space="preserve">    </w:t>
            </w:r>
          </w:p>
        </w:tc>
      </w:tr>
      <w:tr>
        <w:tblPrEx>
          <w:tblCellMar>
            <w:top w:w="0" w:type="dxa"/>
            <w:left w:w="108" w:type="dxa"/>
            <w:bottom w:w="0" w:type="dxa"/>
            <w:right w:w="108" w:type="dxa"/>
          </w:tblCellMar>
        </w:tblPrEx>
        <w:trPr>
          <w:trHeight w:val="3585" w:hRule="atLeast"/>
        </w:trPr>
        <w:tc>
          <w:tcPr>
            <w:tcW w:w="1276" w:type="dxa"/>
            <w:vMerge w:val="continue"/>
            <w:tcBorders>
              <w:top w:val="nil"/>
              <w:left w:val="single" w:color="auto" w:sz="4" w:space="0"/>
              <w:bottom w:val="single" w:color="auto" w:sz="4" w:space="0"/>
              <w:right w:val="single" w:color="auto" w:sz="4" w:space="0"/>
            </w:tcBorders>
            <w:vAlign w:val="center"/>
          </w:tcPr>
          <w:p/>
        </w:tc>
        <w:tc>
          <w:tcPr>
            <w:tcW w:w="1710" w:type="dxa"/>
            <w:tcBorders>
              <w:top w:val="nil"/>
              <w:left w:val="nil"/>
              <w:right w:val="nil"/>
            </w:tcBorders>
            <w:shd w:val="clear" w:color="auto" w:fill="auto"/>
          </w:tcPr>
          <w:p/>
        </w:tc>
        <w:tc>
          <w:tcPr>
            <w:tcW w:w="1692" w:type="dxa"/>
            <w:tcBorders>
              <w:top w:val="nil"/>
              <w:left w:val="nil"/>
              <w:bottom w:val="nil"/>
              <w:right w:val="nil"/>
            </w:tcBorders>
            <w:shd w:val="clear" w:color="auto" w:fill="auto"/>
          </w:tcPr>
          <w:p/>
        </w:tc>
        <w:tc>
          <w:tcPr>
            <w:tcW w:w="1599" w:type="dxa"/>
            <w:tcBorders>
              <w:top w:val="nil"/>
              <w:left w:val="nil"/>
              <w:bottom w:val="nil"/>
              <w:right w:val="nil"/>
            </w:tcBorders>
            <w:shd w:val="clear" w:color="auto" w:fill="auto"/>
          </w:tcPr>
          <w:p/>
        </w:tc>
        <w:tc>
          <w:tcPr>
            <w:tcW w:w="1326" w:type="dxa"/>
            <w:tcBorders>
              <w:top w:val="nil"/>
              <w:left w:val="nil"/>
              <w:bottom w:val="nil"/>
              <w:right w:val="nil"/>
            </w:tcBorders>
            <w:shd w:val="clear" w:color="auto" w:fill="auto"/>
          </w:tcPr>
          <w:p/>
        </w:tc>
        <w:tc>
          <w:tcPr>
            <w:tcW w:w="1698" w:type="dxa"/>
            <w:tcBorders>
              <w:top w:val="nil"/>
              <w:left w:val="nil"/>
              <w:right w:val="single" w:color="auto" w:sz="4" w:space="0"/>
            </w:tcBorders>
            <w:shd w:val="clear" w:color="auto" w:fill="auto"/>
          </w:tcPr>
          <w:p>
            <w:r>
              <w:rPr>
                <w:rFonts w:hint="eastAsia"/>
              </w:rPr>
              <w:t>　</w:t>
            </w:r>
          </w:p>
        </w:tc>
      </w:tr>
      <w:tr>
        <w:tblPrEx>
          <w:tblCellMar>
            <w:top w:w="0" w:type="dxa"/>
            <w:left w:w="108" w:type="dxa"/>
            <w:bottom w:w="0" w:type="dxa"/>
            <w:right w:w="108" w:type="dxa"/>
          </w:tblCellMar>
        </w:tblPrEx>
        <w:trPr>
          <w:trHeight w:val="690" w:hRule="atLeast"/>
        </w:trPr>
        <w:tc>
          <w:tcPr>
            <w:tcW w:w="1276" w:type="dxa"/>
            <w:vMerge w:val="continue"/>
            <w:tcBorders>
              <w:top w:val="nil"/>
              <w:left w:val="single" w:color="auto" w:sz="4" w:space="0"/>
              <w:bottom w:val="single" w:color="auto" w:sz="4" w:space="0"/>
              <w:right w:val="single" w:color="auto" w:sz="4" w:space="0"/>
            </w:tcBorders>
            <w:vAlign w:val="center"/>
          </w:tcPr>
          <w:p/>
        </w:tc>
        <w:tc>
          <w:tcPr>
            <w:tcW w:w="1710" w:type="dxa"/>
            <w:tcBorders>
              <w:top w:val="nil"/>
              <w:left w:val="nil"/>
              <w:bottom w:val="nil"/>
              <w:right w:val="nil"/>
            </w:tcBorders>
            <w:shd w:val="clear" w:color="auto" w:fill="auto"/>
          </w:tcPr>
          <w:p/>
        </w:tc>
        <w:tc>
          <w:tcPr>
            <w:tcW w:w="1692" w:type="dxa"/>
            <w:tcBorders>
              <w:top w:val="nil"/>
              <w:left w:val="nil"/>
              <w:bottom w:val="nil"/>
              <w:right w:val="nil"/>
            </w:tcBorders>
            <w:shd w:val="clear" w:color="auto" w:fill="auto"/>
          </w:tcPr>
          <w:p/>
        </w:tc>
        <w:tc>
          <w:tcPr>
            <w:tcW w:w="1599" w:type="dxa"/>
            <w:tcBorders>
              <w:top w:val="nil"/>
              <w:left w:val="nil"/>
              <w:bottom w:val="nil"/>
              <w:right w:val="nil"/>
            </w:tcBorders>
            <w:shd w:val="clear" w:color="auto" w:fill="auto"/>
          </w:tcPr>
          <w:p/>
        </w:tc>
        <w:tc>
          <w:tcPr>
            <w:tcW w:w="1326" w:type="dxa"/>
            <w:tcBorders>
              <w:top w:val="nil"/>
              <w:left w:val="nil"/>
              <w:bottom w:val="nil"/>
              <w:right w:val="nil"/>
            </w:tcBorders>
            <w:shd w:val="clear" w:color="auto" w:fill="auto"/>
          </w:tcPr>
          <w:p>
            <w:r>
              <w:rPr>
                <w:rFonts w:hint="eastAsia"/>
              </w:rPr>
              <w:t>个人签名：</w:t>
            </w:r>
          </w:p>
          <w:p/>
        </w:tc>
        <w:tc>
          <w:tcPr>
            <w:tcW w:w="1698" w:type="dxa"/>
            <w:tcBorders>
              <w:top w:val="nil"/>
              <w:left w:val="nil"/>
              <w:right w:val="single" w:color="auto" w:sz="4" w:space="0"/>
            </w:tcBorders>
            <w:shd w:val="clear" w:color="auto" w:fill="auto"/>
          </w:tcPr>
          <w:p>
            <w:r>
              <w:rPr>
                <w:rFonts w:hint="eastAsia"/>
              </w:rPr>
              <w:t>　</w:t>
            </w:r>
          </w:p>
        </w:tc>
      </w:tr>
      <w:tr>
        <w:tblPrEx>
          <w:tblCellMar>
            <w:top w:w="0" w:type="dxa"/>
            <w:left w:w="108" w:type="dxa"/>
            <w:bottom w:w="0" w:type="dxa"/>
            <w:right w:w="108" w:type="dxa"/>
          </w:tblCellMar>
        </w:tblPrEx>
        <w:trPr>
          <w:trHeight w:val="70" w:hRule="atLeast"/>
        </w:trPr>
        <w:tc>
          <w:tcPr>
            <w:tcW w:w="1276" w:type="dxa"/>
            <w:vMerge w:val="continue"/>
            <w:tcBorders>
              <w:top w:val="nil"/>
              <w:left w:val="single" w:color="auto" w:sz="4" w:space="0"/>
              <w:bottom w:val="single" w:color="auto" w:sz="4" w:space="0"/>
              <w:right w:val="single" w:color="auto" w:sz="4" w:space="0"/>
            </w:tcBorders>
            <w:vAlign w:val="center"/>
          </w:tcPr>
          <w:p/>
        </w:tc>
        <w:tc>
          <w:tcPr>
            <w:tcW w:w="1710" w:type="dxa"/>
            <w:tcBorders>
              <w:top w:val="nil"/>
              <w:left w:val="nil"/>
              <w:bottom w:val="single" w:color="auto" w:sz="4" w:space="0"/>
              <w:right w:val="nil"/>
            </w:tcBorders>
            <w:shd w:val="clear" w:color="auto" w:fill="auto"/>
          </w:tcPr>
          <w:p>
            <w:r>
              <w:rPr>
                <w:rFonts w:hint="eastAsia"/>
              </w:rPr>
              <w:t>　</w:t>
            </w:r>
          </w:p>
        </w:tc>
        <w:tc>
          <w:tcPr>
            <w:tcW w:w="1692" w:type="dxa"/>
            <w:tcBorders>
              <w:top w:val="nil"/>
              <w:left w:val="nil"/>
              <w:bottom w:val="single" w:color="auto" w:sz="4" w:space="0"/>
              <w:right w:val="nil"/>
            </w:tcBorders>
            <w:shd w:val="clear" w:color="auto" w:fill="auto"/>
          </w:tcPr>
          <w:p>
            <w:r>
              <w:rPr>
                <w:rFonts w:hint="eastAsia"/>
              </w:rPr>
              <w:t>　</w:t>
            </w:r>
          </w:p>
        </w:tc>
        <w:tc>
          <w:tcPr>
            <w:tcW w:w="1599" w:type="dxa"/>
            <w:tcBorders>
              <w:top w:val="nil"/>
              <w:left w:val="nil"/>
              <w:bottom w:val="single" w:color="auto" w:sz="4" w:space="0"/>
              <w:right w:val="nil"/>
            </w:tcBorders>
            <w:shd w:val="clear" w:color="auto" w:fill="auto"/>
          </w:tcPr>
          <w:p>
            <w:r>
              <w:rPr>
                <w:rFonts w:hint="eastAsia"/>
              </w:rPr>
              <w:t>　</w:t>
            </w:r>
          </w:p>
        </w:tc>
        <w:tc>
          <w:tcPr>
            <w:tcW w:w="1326" w:type="dxa"/>
            <w:tcBorders>
              <w:top w:val="nil"/>
              <w:left w:val="nil"/>
              <w:bottom w:val="single" w:color="auto" w:sz="4" w:space="0"/>
              <w:right w:val="nil"/>
            </w:tcBorders>
            <w:shd w:val="clear" w:color="auto" w:fill="auto"/>
          </w:tcPr>
          <w:p>
            <w:r>
              <w:rPr>
                <w:rFonts w:hint="eastAsia"/>
              </w:rPr>
              <w:t>　</w:t>
            </w:r>
          </w:p>
        </w:tc>
        <w:tc>
          <w:tcPr>
            <w:tcW w:w="1698" w:type="dxa"/>
            <w:tcBorders>
              <w:left w:val="nil"/>
              <w:bottom w:val="single" w:color="auto" w:sz="4" w:space="0"/>
              <w:right w:val="single" w:color="auto" w:sz="4" w:space="0"/>
            </w:tcBorders>
            <w:shd w:val="clear" w:color="auto" w:fill="auto"/>
          </w:tcPr>
          <w:p>
            <w:r>
              <w:rPr>
                <w:rFonts w:hint="eastAsia"/>
              </w:rPr>
              <w:t>　</w:t>
            </w:r>
          </w:p>
        </w:tc>
      </w:tr>
    </w:tbl>
    <w:p>
      <w:pPr>
        <w:spacing w:line="360" w:lineRule="auto"/>
        <w:rPr>
          <w:sz w:val="24"/>
          <w:szCs w:val="24"/>
        </w:rPr>
      </w:pPr>
    </w:p>
    <w:p>
      <w:pPr>
        <w:jc w:val="left"/>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sz w:val="32"/>
          <w:szCs w:val="32"/>
        </w:rPr>
      </w:pPr>
      <w:r>
        <w:rPr>
          <w:rFonts w:hint="default" w:ascii="Times New Roman" w:hAnsi="Times New Roman" w:eastAsia="方正小标宋_GBK" w:cs="Times New Roman"/>
          <w:b/>
          <w:sz w:val="32"/>
          <w:szCs w:val="32"/>
          <w:lang w:eastAsia="zh-CN"/>
        </w:rPr>
        <w:t>四川电子机械职业技术</w:t>
      </w:r>
      <w:r>
        <w:rPr>
          <w:rFonts w:hint="default" w:ascii="Times New Roman" w:hAnsi="Times New Roman" w:eastAsia="方正小标宋_GBK" w:cs="Times New Roman"/>
          <w:b/>
          <w:sz w:val="32"/>
          <w:szCs w:val="32"/>
        </w:rPr>
        <w:t>学院20</w:t>
      </w:r>
      <w:r>
        <w:rPr>
          <w:rFonts w:hint="default" w:ascii="Times New Roman" w:hAnsi="Times New Roman" w:eastAsia="方正小标宋_GBK" w:cs="Times New Roman"/>
          <w:b/>
          <w:sz w:val="32"/>
          <w:szCs w:val="32"/>
          <w:lang w:val="en-US" w:eastAsia="zh-CN"/>
        </w:rPr>
        <w:t>2</w:t>
      </w:r>
      <w:r>
        <w:rPr>
          <w:rFonts w:hint="eastAsia" w:ascii="Times New Roman" w:hAnsi="Times New Roman" w:eastAsia="方正小标宋_GBK" w:cs="Times New Roman"/>
          <w:b/>
          <w:sz w:val="32"/>
          <w:szCs w:val="32"/>
          <w:lang w:val="en-US" w:eastAsia="zh-CN"/>
        </w:rPr>
        <w:t>1</w:t>
      </w:r>
      <w:r>
        <w:rPr>
          <w:rFonts w:hint="default" w:ascii="Times New Roman" w:hAnsi="Times New Roman" w:eastAsia="方正小标宋_GBK" w:cs="Times New Roman"/>
          <w:b/>
          <w:sz w:val="32"/>
          <w:szCs w:val="32"/>
        </w:rPr>
        <w:t>-20</w:t>
      </w:r>
      <w:r>
        <w:rPr>
          <w:rFonts w:hint="default" w:ascii="Times New Roman" w:hAnsi="Times New Roman" w:eastAsia="方正小标宋_GBK" w:cs="Times New Roman"/>
          <w:b/>
          <w:sz w:val="32"/>
          <w:szCs w:val="32"/>
          <w:lang w:val="en-US" w:eastAsia="zh-CN"/>
        </w:rPr>
        <w:t>2</w:t>
      </w:r>
      <w:r>
        <w:rPr>
          <w:rFonts w:hint="eastAsia" w:ascii="Times New Roman" w:hAnsi="Times New Roman" w:eastAsia="方正小标宋_GBK" w:cs="Times New Roman"/>
          <w:b/>
          <w:sz w:val="32"/>
          <w:szCs w:val="32"/>
          <w:lang w:val="en-US" w:eastAsia="zh-CN"/>
        </w:rPr>
        <w:t>2</w:t>
      </w:r>
      <w:r>
        <w:rPr>
          <w:rFonts w:hint="default" w:ascii="Times New Roman" w:hAnsi="Times New Roman" w:eastAsia="方正小标宋_GBK" w:cs="Times New Roman"/>
          <w:b/>
          <w:sz w:val="32"/>
          <w:szCs w:val="32"/>
        </w:rPr>
        <w:t>学年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sz w:val="32"/>
          <w:szCs w:val="32"/>
        </w:rPr>
      </w:pPr>
      <w:r>
        <w:rPr>
          <w:rFonts w:hint="default" w:ascii="Times New Roman" w:hAnsi="Times New Roman" w:eastAsia="方正小标宋_GBK" w:cs="Times New Roman"/>
          <w:b/>
          <w:sz w:val="32"/>
          <w:szCs w:val="32"/>
        </w:rPr>
        <w:t>团员教育评议民主测评结果汇总表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_GBK"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Cs w:val="21"/>
        </w:rPr>
      </w:pPr>
      <w:r>
        <w:rPr>
          <w:rFonts w:hint="default" w:ascii="Times New Roman" w:hAnsi="Times New Roman" w:eastAsia="仿宋" w:cs="Times New Roman"/>
          <w:szCs w:val="21"/>
          <w:u w:val="single"/>
        </w:rPr>
        <w:t xml:space="preserve">        </w:t>
      </w:r>
      <w:r>
        <w:rPr>
          <w:rFonts w:hint="default" w:ascii="Times New Roman" w:hAnsi="Times New Roman" w:eastAsia="仿宋" w:cs="Times New Roman"/>
          <w:szCs w:val="21"/>
          <w:u w:val="none"/>
        </w:rPr>
        <w:t xml:space="preserve"> </w:t>
      </w:r>
      <w:r>
        <w:rPr>
          <w:rFonts w:hint="default" w:ascii="Times New Roman" w:hAnsi="Times New Roman" w:eastAsia="仿宋" w:cs="Times New Roman"/>
          <w:szCs w:val="21"/>
          <w:u w:val="none"/>
          <w:lang w:val="en-US" w:eastAsia="zh-CN"/>
        </w:rPr>
        <w:t>系别</w:t>
      </w:r>
      <w:r>
        <w:rPr>
          <w:rFonts w:hint="default" w:ascii="Times New Roman" w:hAnsi="Times New Roman" w:eastAsia="仿宋" w:cs="Times New Roman"/>
          <w:szCs w:val="21"/>
        </w:rPr>
        <w:t xml:space="preserve"> </w:t>
      </w:r>
      <w:r>
        <w:rPr>
          <w:rFonts w:hint="default" w:ascii="Times New Roman" w:hAnsi="Times New Roman" w:eastAsia="仿宋" w:cs="Times New Roman"/>
          <w:szCs w:val="21"/>
          <w:u w:val="single"/>
        </w:rPr>
        <w:t xml:space="preserve">       </w:t>
      </w:r>
      <w:r>
        <w:rPr>
          <w:rFonts w:hint="default" w:ascii="Times New Roman" w:hAnsi="Times New Roman" w:eastAsia="仿宋" w:cs="Times New Roman"/>
          <w:szCs w:val="21"/>
        </w:rPr>
        <w:t>团支部       团支书</w:t>
      </w:r>
      <w:r>
        <w:rPr>
          <w:rFonts w:hint="default" w:ascii="Times New Roman" w:hAnsi="Times New Roman" w:eastAsia="仿宋" w:cs="Times New Roman"/>
          <w:szCs w:val="21"/>
          <w:u w:val="single"/>
        </w:rPr>
        <w:t xml:space="preserve">         </w:t>
      </w:r>
      <w:r>
        <w:rPr>
          <w:rFonts w:hint="default" w:ascii="Times New Roman" w:hAnsi="Times New Roman" w:eastAsia="仿宋" w:cs="Times New Roman"/>
          <w:szCs w:val="21"/>
        </w:rPr>
        <w:t xml:space="preserve">          </w:t>
      </w:r>
      <w:r>
        <w:rPr>
          <w:rFonts w:hint="default" w:ascii="Times New Roman" w:hAnsi="Times New Roman" w:eastAsia="仿宋" w:cs="Times New Roman"/>
          <w:szCs w:val="21"/>
          <w:u w:val="single"/>
        </w:rPr>
        <w:t xml:space="preserve">      </w:t>
      </w:r>
      <w:r>
        <w:rPr>
          <w:rFonts w:hint="default" w:ascii="Times New Roman" w:hAnsi="Times New Roman" w:eastAsia="仿宋" w:cs="Times New Roman"/>
          <w:szCs w:val="21"/>
        </w:rPr>
        <w:t>年</w:t>
      </w:r>
      <w:r>
        <w:rPr>
          <w:rFonts w:hint="default" w:ascii="Times New Roman" w:hAnsi="Times New Roman" w:eastAsia="仿宋" w:cs="Times New Roman"/>
          <w:szCs w:val="21"/>
          <w:u w:val="single"/>
        </w:rPr>
        <w:t xml:space="preserve">   </w:t>
      </w:r>
      <w:r>
        <w:rPr>
          <w:rFonts w:hint="default" w:ascii="Times New Roman" w:hAnsi="Times New Roman" w:eastAsia="仿宋" w:cs="Times New Roman"/>
          <w:szCs w:val="21"/>
        </w:rPr>
        <w:t>月</w:t>
      </w:r>
      <w:r>
        <w:rPr>
          <w:rFonts w:hint="default" w:ascii="Times New Roman" w:hAnsi="Times New Roman" w:eastAsia="仿宋" w:cs="Times New Roman"/>
          <w:szCs w:val="21"/>
          <w:u w:val="single"/>
        </w:rPr>
        <w:t xml:space="preserve">    </w:t>
      </w:r>
      <w:r>
        <w:rPr>
          <w:rFonts w:hint="default" w:ascii="Times New Roman" w:hAnsi="Times New Roman" w:eastAsia="仿宋" w:cs="Times New Roman"/>
          <w:szCs w:val="21"/>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Cs w:val="21"/>
          <w:u w:val="single"/>
        </w:rPr>
      </w:pPr>
      <w:r>
        <w:rPr>
          <w:rFonts w:hint="default" w:ascii="Times New Roman" w:hAnsi="Times New Roman" w:eastAsia="仿宋" w:cs="Times New Roman"/>
          <w:szCs w:val="21"/>
        </w:rPr>
        <w:t>支部团员人数</w:t>
      </w:r>
      <w:r>
        <w:rPr>
          <w:rFonts w:hint="default" w:ascii="Times New Roman" w:hAnsi="Times New Roman" w:eastAsia="仿宋" w:cs="Times New Roman"/>
          <w:szCs w:val="21"/>
          <w:u w:val="single"/>
        </w:rPr>
        <w:t xml:space="preserve">      </w:t>
      </w:r>
      <w:r>
        <w:rPr>
          <w:rFonts w:hint="default" w:ascii="Times New Roman" w:hAnsi="Times New Roman" w:eastAsia="仿宋" w:cs="Times New Roman"/>
          <w:szCs w:val="21"/>
        </w:rPr>
        <w:t xml:space="preserve">   到会团员人数</w:t>
      </w:r>
      <w:r>
        <w:rPr>
          <w:rFonts w:hint="default" w:ascii="Times New Roman" w:hAnsi="Times New Roman" w:eastAsia="仿宋" w:cs="Times New Roman"/>
          <w:szCs w:val="21"/>
          <w:u w:val="single"/>
        </w:rPr>
        <w:t xml:space="preserve">     </w:t>
      </w:r>
      <w:r>
        <w:rPr>
          <w:rFonts w:hint="default" w:ascii="Times New Roman" w:hAnsi="Times New Roman" w:eastAsia="仿宋" w:cs="Times New Roman"/>
          <w:szCs w:val="21"/>
        </w:rPr>
        <w:t xml:space="preserve">    测评有效票占支部总人数百分比</w:t>
      </w:r>
      <w:r>
        <w:rPr>
          <w:rFonts w:hint="default" w:ascii="Times New Roman" w:hAnsi="Times New Roman" w:eastAsia="仿宋" w:cs="Times New Roman"/>
          <w:szCs w:val="21"/>
          <w:u w:val="single"/>
        </w:rPr>
        <w:t xml:space="preserve">       </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5811"/>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排序</w:t>
            </w:r>
          </w:p>
        </w:tc>
        <w:tc>
          <w:tcPr>
            <w:tcW w:w="993"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5811"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评议结果（得票数）</w:t>
            </w:r>
          </w:p>
        </w:tc>
        <w:tc>
          <w:tcPr>
            <w:tcW w:w="1043" w:type="dxa"/>
            <w:noWrap w:val="0"/>
            <w:vAlign w:val="top"/>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建议评议等级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9</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12</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14</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993" w:type="dxa"/>
            <w:noWrap w:val="0"/>
            <w:vAlign w:val="center"/>
          </w:tcPr>
          <w:p>
            <w:pPr>
              <w:jc w:val="center"/>
              <w:rPr>
                <w:rFonts w:hint="default" w:ascii="Times New Roman" w:hAnsi="Times New Roman" w:eastAsia="仿宋" w:cs="Times New Roman"/>
                <w:sz w:val="24"/>
                <w:szCs w:val="24"/>
              </w:rPr>
            </w:pPr>
          </w:p>
        </w:tc>
        <w:tc>
          <w:tcPr>
            <w:tcW w:w="5811" w:type="dxa"/>
            <w:noWrap w:val="0"/>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优秀</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 xml:space="preserve"> 基本合格</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不合格</w:t>
            </w:r>
            <w:r>
              <w:rPr>
                <w:rFonts w:hint="default" w:ascii="Times New Roman" w:hAnsi="Times New Roman" w:eastAsia="仿宋" w:cs="Times New Roman"/>
                <w:sz w:val="24"/>
                <w:szCs w:val="24"/>
                <w:u w:val="single"/>
              </w:rPr>
              <w:t xml:space="preserve">      </w:t>
            </w:r>
          </w:p>
        </w:tc>
        <w:tc>
          <w:tcPr>
            <w:tcW w:w="1043" w:type="dxa"/>
            <w:noWrap w:val="0"/>
            <w:vAlign w:val="center"/>
          </w:tcPr>
          <w:p>
            <w:pPr>
              <w:jc w:val="center"/>
              <w:rPr>
                <w:rFonts w:hint="default" w:ascii="Times New Roman" w:hAnsi="Times New Roman" w:eastAsia="仿宋" w:cs="Times New Roman"/>
                <w:sz w:val="24"/>
                <w:szCs w:val="24"/>
              </w:rPr>
            </w:pPr>
          </w:p>
        </w:tc>
      </w:tr>
    </w:tbl>
    <w:p>
      <w:pPr>
        <w:ind w:left="840" w:hanging="840" w:hangingChars="3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注：1、第一列排序，根据评议等级依次排序，“优秀”得票数最高者为第1，若“优秀”得票相同，则比较“合格”得票数，依此类推；</w:t>
      </w:r>
    </w:p>
    <w:p>
      <w:pPr>
        <w:ind w:left="840" w:hanging="840" w:hangingChars="3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2、第四列建议评议等级，填写“优秀”“合格”“基本合格”或“不合格”；</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3、此表上报</w:t>
      </w:r>
      <w:r>
        <w:rPr>
          <w:rFonts w:hint="default" w:ascii="Times New Roman" w:hAnsi="Times New Roman" w:eastAsia="仿宋" w:cs="Times New Roman"/>
          <w:sz w:val="24"/>
          <w:szCs w:val="24"/>
          <w:lang w:val="en-US" w:eastAsia="zh-CN"/>
        </w:rPr>
        <w:t>系</w:t>
      </w:r>
      <w:r>
        <w:rPr>
          <w:rFonts w:hint="default" w:ascii="Times New Roman" w:hAnsi="Times New Roman" w:eastAsia="仿宋" w:cs="Times New Roman"/>
          <w:sz w:val="24"/>
          <w:szCs w:val="24"/>
        </w:rPr>
        <w:t>团委批准及备案；</w:t>
      </w:r>
    </w:p>
    <w:p>
      <w:pPr>
        <w:rPr>
          <w:rFonts w:hint="default" w:ascii="Times New Roman" w:hAnsi="Times New Roman" w:eastAsia="方正仿宋_GBK" w:cs="Times New Roman"/>
          <w:sz w:val="32"/>
          <w:szCs w:val="32"/>
          <w:lang w:val="en-US" w:eastAsia="zh-CN"/>
        </w:rPr>
      </w:pPr>
      <w:r>
        <w:rPr>
          <w:rFonts w:hint="default" w:ascii="Times New Roman" w:hAnsi="Times New Roman" w:eastAsia="仿宋" w:cs="Times New Roman"/>
          <w:sz w:val="24"/>
          <w:szCs w:val="24"/>
        </w:rPr>
        <w:t xml:space="preserve">    4、若行数不够，请根据支部人数自行添加再打印。</w:t>
      </w:r>
    </w:p>
    <w:p>
      <w:pPr>
        <w:jc w:val="left"/>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r>
        <w:rPr>
          <w:rFonts w:hint="eastAsia" w:ascii="Times New Roman" w:hAnsi="Times New Roman" w:eastAsia="方正黑体_GBK" w:cs="Times New Roman"/>
          <w:b w:val="0"/>
          <w:bCs w:val="0"/>
          <w:sz w:val="32"/>
          <w:szCs w:val="32"/>
          <w:lang w:val="en-US" w:eastAsia="zh-CN"/>
        </w:rPr>
        <w:t>3</w:t>
      </w:r>
      <w:r>
        <w:rPr>
          <w:rFonts w:hint="default" w:ascii="Times New Roman" w:hAnsi="Times New Roman" w:eastAsia="方正黑体_GBK" w:cs="Times New Roman"/>
          <w:b w:val="0"/>
          <w:bCs w:val="0"/>
          <w:sz w:val="32"/>
          <w:szCs w:val="32"/>
          <w:lang w:val="en-US" w:eastAsia="zh-CN"/>
        </w:rPr>
        <w:t>：</w:t>
      </w:r>
    </w:p>
    <w:tbl>
      <w:tblPr>
        <w:tblStyle w:val="5"/>
        <w:tblW w:w="8340" w:type="dxa"/>
        <w:tblInd w:w="96" w:type="dxa"/>
        <w:shd w:val="clear" w:color="auto" w:fill="auto"/>
        <w:tblLayout w:type="autofit"/>
        <w:tblCellMar>
          <w:top w:w="0" w:type="dxa"/>
          <w:left w:w="108" w:type="dxa"/>
          <w:bottom w:w="0" w:type="dxa"/>
          <w:right w:w="108" w:type="dxa"/>
        </w:tblCellMar>
      </w:tblPr>
      <w:tblGrid>
        <w:gridCol w:w="551"/>
        <w:gridCol w:w="1476"/>
        <w:gridCol w:w="1190"/>
        <w:gridCol w:w="3619"/>
        <w:gridCol w:w="1504"/>
      </w:tblGrid>
      <w:tr>
        <w:tblPrEx>
          <w:shd w:val="clear" w:color="auto" w:fill="auto"/>
          <w:tblCellMar>
            <w:top w:w="0" w:type="dxa"/>
            <w:left w:w="108" w:type="dxa"/>
            <w:bottom w:w="0" w:type="dxa"/>
            <w:right w:w="108" w:type="dxa"/>
          </w:tblCellMar>
        </w:tblPrEx>
        <w:trPr>
          <w:trHeight w:val="1140" w:hRule="atLeast"/>
        </w:trPr>
        <w:tc>
          <w:tcPr>
            <w:tcW w:w="83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小标宋_GBK" w:cs="Times New Roman"/>
                <w:b/>
                <w:bCs/>
                <w:i w:val="0"/>
                <w:iCs w:val="0"/>
                <w:color w:val="000000"/>
                <w:sz w:val="28"/>
                <w:szCs w:val="28"/>
                <w:u w:val="none"/>
                <w:lang w:val="en-US"/>
              </w:rPr>
            </w:pPr>
            <w:r>
              <w:rPr>
                <w:rFonts w:hint="default" w:ascii="Times New Roman" w:hAnsi="Times New Roman" w:eastAsia="方正小标宋_GBK" w:cs="Times New Roman"/>
                <w:b/>
                <w:sz w:val="32"/>
                <w:szCs w:val="32"/>
                <w:lang w:val="en-US" w:eastAsia="zh-CN"/>
              </w:rPr>
              <w:t xml:space="preserve">四川电子机械职业技术学院XXX系                  </w:t>
            </w:r>
            <w:r>
              <w:rPr>
                <w:rFonts w:hint="default" w:ascii="Times New Roman" w:hAnsi="Times New Roman" w:eastAsia="方正小标宋_GBK" w:cs="Times New Roman"/>
                <w:b/>
                <w:sz w:val="32"/>
                <w:szCs w:val="32"/>
                <w:lang w:val="en-US" w:eastAsia="zh-CN"/>
              </w:rPr>
              <w:br w:type="textWrapping"/>
            </w:r>
            <w:r>
              <w:rPr>
                <w:rFonts w:hint="default" w:ascii="Times New Roman" w:hAnsi="Times New Roman" w:eastAsia="方正小标宋_GBK" w:cs="Times New Roman"/>
                <w:b/>
                <w:sz w:val="32"/>
                <w:szCs w:val="32"/>
                <w:lang w:val="en-US" w:eastAsia="zh-CN"/>
              </w:rPr>
              <w:t>202</w:t>
            </w:r>
            <w:r>
              <w:rPr>
                <w:rFonts w:hint="eastAsia" w:ascii="Times New Roman" w:hAnsi="Times New Roman" w:eastAsia="方正小标宋_GBK" w:cs="Times New Roman"/>
                <w:b/>
                <w:sz w:val="32"/>
                <w:szCs w:val="32"/>
                <w:lang w:val="en-US" w:eastAsia="zh-CN"/>
              </w:rPr>
              <w:t>1</w:t>
            </w:r>
            <w:r>
              <w:rPr>
                <w:rFonts w:hint="default" w:ascii="Times New Roman" w:hAnsi="Times New Roman" w:eastAsia="方正小标宋_GBK" w:cs="Times New Roman"/>
                <w:b/>
                <w:sz w:val="32"/>
                <w:szCs w:val="32"/>
                <w:lang w:val="en-US" w:eastAsia="zh-CN"/>
              </w:rPr>
              <w:t>-202</w:t>
            </w:r>
            <w:r>
              <w:rPr>
                <w:rFonts w:hint="eastAsia" w:ascii="Times New Roman" w:hAnsi="Times New Roman" w:eastAsia="方正小标宋_GBK" w:cs="Times New Roman"/>
                <w:b/>
                <w:sz w:val="32"/>
                <w:szCs w:val="32"/>
                <w:lang w:val="en-US" w:eastAsia="zh-CN"/>
              </w:rPr>
              <w:t>2</w:t>
            </w:r>
            <w:r>
              <w:rPr>
                <w:rFonts w:hint="default" w:ascii="Times New Roman" w:hAnsi="Times New Roman" w:eastAsia="方正小标宋_GBK" w:cs="Times New Roman"/>
                <w:b/>
                <w:sz w:val="32"/>
                <w:szCs w:val="32"/>
                <w:lang w:val="en-US" w:eastAsia="zh-CN"/>
              </w:rPr>
              <w:t>学年团员教育评议优秀团员名单表</w:t>
            </w:r>
          </w:p>
        </w:tc>
      </w:tr>
      <w:tr>
        <w:tblPrEx>
          <w:shd w:val="clear" w:color="auto" w:fill="auto"/>
          <w:tblCellMar>
            <w:top w:w="0" w:type="dxa"/>
            <w:left w:w="108" w:type="dxa"/>
            <w:bottom w:w="0" w:type="dxa"/>
            <w:right w:w="108" w:type="dxa"/>
          </w:tblCellMar>
        </w:tblPrEx>
        <w:trPr>
          <w:trHeight w:val="5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系别</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团支部</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优秀团员名单</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8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FF0000"/>
                <w:sz w:val="18"/>
                <w:szCs w:val="18"/>
                <w:u w:val="none"/>
              </w:rPr>
            </w:pPr>
            <w:r>
              <w:rPr>
                <w:rFonts w:hint="default" w:ascii="Times New Roman" w:hAnsi="Times New Roman" w:eastAsia="方正仿宋_GBK" w:cs="Times New Roman"/>
                <w:i w:val="0"/>
                <w:iCs w:val="0"/>
                <w:color w:val="FF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FF0000"/>
                <w:sz w:val="18"/>
                <w:szCs w:val="18"/>
                <w:u w:val="none"/>
                <w:lang w:val="en-US"/>
              </w:rPr>
            </w:pPr>
            <w:r>
              <w:rPr>
                <w:rFonts w:hint="default" w:ascii="Times New Roman" w:hAnsi="Times New Roman" w:eastAsia="方正仿宋_GBK" w:cs="Times New Roman"/>
                <w:i w:val="0"/>
                <w:iCs w:val="0"/>
                <w:color w:val="FF0000"/>
                <w:kern w:val="0"/>
                <w:sz w:val="18"/>
                <w:szCs w:val="18"/>
                <w:u w:val="none"/>
                <w:lang w:val="en-US" w:eastAsia="zh-CN" w:bidi="ar"/>
              </w:rPr>
              <w:t>电子信息工程</w:t>
            </w:r>
            <w:r>
              <w:rPr>
                <w:rFonts w:hint="eastAsia" w:ascii="Times New Roman" w:hAnsi="Times New Roman" w:eastAsia="方正仿宋_GBK" w:cs="Times New Roman"/>
                <w:i w:val="0"/>
                <w:iCs w:val="0"/>
                <w:color w:val="FF0000"/>
                <w:kern w:val="0"/>
                <w:sz w:val="18"/>
                <w:szCs w:val="18"/>
                <w:u w:val="none"/>
                <w:lang w:val="en-US" w:eastAsia="zh-CN" w:bidi="ar"/>
              </w:rPr>
              <w:t>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FF0000"/>
                <w:sz w:val="18"/>
                <w:szCs w:val="18"/>
                <w:u w:val="none"/>
              </w:rPr>
            </w:pPr>
            <w:r>
              <w:rPr>
                <w:rFonts w:hint="default" w:ascii="Times New Roman" w:hAnsi="Times New Roman" w:eastAsia="方正仿宋_GBK" w:cs="Times New Roman"/>
                <w:i w:val="0"/>
                <w:iCs w:val="0"/>
                <w:color w:val="FF0000"/>
                <w:kern w:val="0"/>
                <w:sz w:val="18"/>
                <w:szCs w:val="18"/>
                <w:u w:val="none"/>
                <w:lang w:val="en-US" w:eastAsia="zh-CN" w:bidi="ar"/>
              </w:rPr>
              <w:t>软件20.1班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FF0000"/>
                <w:sz w:val="18"/>
                <w:szCs w:val="18"/>
                <w:u w:val="none"/>
              </w:rPr>
            </w:pPr>
            <w:r>
              <w:rPr>
                <w:rFonts w:hint="default" w:ascii="Times New Roman" w:hAnsi="Times New Roman" w:eastAsia="方正仿宋_GBK" w:cs="Times New Roman"/>
                <w:i w:val="0"/>
                <w:iCs w:val="0"/>
                <w:color w:val="FF0000"/>
                <w:kern w:val="0"/>
                <w:sz w:val="18"/>
                <w:szCs w:val="18"/>
                <w:u w:val="none"/>
                <w:lang w:val="en-US" w:eastAsia="zh-CN" w:bidi="ar"/>
              </w:rPr>
              <w:t>张三、李四、王五、小明</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FF0000"/>
                <w:sz w:val="18"/>
                <w:szCs w:val="18"/>
                <w:u w:val="none"/>
              </w:rPr>
            </w:pPr>
          </w:p>
        </w:tc>
      </w:tr>
      <w:tr>
        <w:tblPrEx>
          <w:tblCellMar>
            <w:top w:w="0" w:type="dxa"/>
            <w:left w:w="108" w:type="dxa"/>
            <w:bottom w:w="0" w:type="dxa"/>
            <w:right w:w="108" w:type="dxa"/>
          </w:tblCellMar>
        </w:tblPrEx>
        <w:trPr>
          <w:trHeight w:val="8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8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8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8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8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8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8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r>
    </w:tbl>
    <w:p>
      <w:pPr>
        <w:ind w:left="840" w:hanging="840" w:hangingChars="35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注：1、表格大小可根据实践情况调整；</w:t>
      </w:r>
    </w:p>
    <w:p>
      <w:pPr>
        <w:ind w:left="839" w:leftChars="228" w:hanging="360" w:hangingChars="15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2、此表系团委上报学院团委批准及备案；</w:t>
      </w:r>
    </w:p>
    <w:p>
      <w:pPr>
        <w:ind w:left="839" w:leftChars="228" w:hanging="360" w:hangingChars="15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3、若行数不够，请根据支部人数自行添加再打印；</w:t>
      </w:r>
    </w:p>
    <w:p>
      <w:pPr>
        <w:ind w:left="839" w:leftChars="228" w:hanging="360" w:hangingChars="15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4、红色字部分可自行删除。</w:t>
      </w:r>
    </w:p>
    <w:p/>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F7E47"/>
    <w:multiLevelType w:val="singleLevel"/>
    <w:tmpl w:val="FFCF7E4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B199B"/>
    <w:rsid w:val="03C06A6D"/>
    <w:rsid w:val="0DF43644"/>
    <w:rsid w:val="1E6D4C95"/>
    <w:rsid w:val="28FA4A24"/>
    <w:rsid w:val="4D537966"/>
    <w:rsid w:val="74486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2021-12-17T08:57:00Z</dcterms:created>
  <dc:creator>A</dc:creator>
  <cp:lastModifiedBy>I</cp:lastModifiedBy>
  <cp:lastPrinted>2021-12-23T01:27:21Z</cp:lastPrinted>
  <dcterms:modified xsi:type="dcterms:W3CDTF">2021-12-23T02:57:05Z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54C4B651DB5A46EE8CE9F0B9ECB2E1DB</vt:lpwstr>
  </property>
</Properties>
</file>